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0D20E" w14:textId="75970DAE" w:rsidR="00887792" w:rsidRDefault="00887792" w:rsidP="00887792">
      <w:pPr>
        <w:rPr>
          <w:rFonts w:ascii="Arial" w:hAnsi="Arial" w:cs="Arial"/>
          <w:sz w:val="28"/>
          <w:szCs w:val="28"/>
          <w:u w:val="single"/>
        </w:rPr>
      </w:pPr>
      <w:bookmarkStart w:id="0" w:name="_GoBack"/>
      <w:bookmarkEnd w:id="0"/>
      <w:r w:rsidRPr="00887792">
        <w:rPr>
          <w:rFonts w:ascii="Arial" w:hAnsi="Arial" w:cs="Arial"/>
          <w:b/>
          <w:sz w:val="28"/>
          <w:szCs w:val="28"/>
          <w:u w:val="single"/>
        </w:rPr>
        <w:t xml:space="preserve">Parents Meeting: </w:t>
      </w:r>
      <w:r w:rsidR="00127BD9">
        <w:rPr>
          <w:rFonts w:ascii="Arial" w:hAnsi="Arial" w:cs="Arial"/>
          <w:b/>
          <w:sz w:val="28"/>
          <w:szCs w:val="28"/>
          <w:u w:val="single"/>
        </w:rPr>
        <w:t>Listening to your child read</w:t>
      </w:r>
    </w:p>
    <w:p w14:paraId="1893DE69" w14:textId="4ED1BA34" w:rsidR="00887792" w:rsidRDefault="00887792" w:rsidP="00887792">
      <w:pPr>
        <w:jc w:val="center"/>
        <w:rPr>
          <w:rFonts w:ascii="Arial" w:hAnsi="Arial" w:cs="Arial"/>
          <w:sz w:val="28"/>
          <w:szCs w:val="28"/>
          <w:u w:val="single"/>
        </w:rPr>
      </w:pP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32C88298" w14:textId="3E3735E9"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 xml:space="preserve">Listen to your child read the same </w:t>
      </w:r>
      <w:r w:rsidR="00935857" w:rsidRPr="00887792">
        <w:rPr>
          <w:rFonts w:ascii="Arial" w:hAnsi="Arial" w:cs="Arial"/>
          <w:i/>
          <w:sz w:val="28"/>
          <w:szCs w:val="28"/>
          <w:lang w:val="en-US"/>
        </w:rPr>
        <w:t>Read Write Inc</w:t>
      </w:r>
      <w:r w:rsidR="00935857">
        <w:rPr>
          <w:rFonts w:ascii="Arial" w:hAnsi="Arial" w:cs="Arial"/>
          <w:sz w:val="28"/>
          <w:szCs w:val="28"/>
          <w:lang w:val="en-US"/>
        </w:rPr>
        <w:t>. S</w:t>
      </w:r>
      <w:r w:rsidR="00935857" w:rsidRPr="00DC55DE">
        <w:rPr>
          <w:rFonts w:ascii="Arial" w:hAnsi="Arial" w:cs="Arial"/>
          <w:sz w:val="28"/>
          <w:szCs w:val="28"/>
          <w:lang w:val="en-US"/>
        </w:rPr>
        <w:t>torybook</w:t>
      </w:r>
      <w:r w:rsidR="00935857">
        <w:rPr>
          <w:rFonts w:ascii="Arial" w:hAnsi="Arial" w:cs="Arial"/>
          <w:sz w:val="28"/>
          <w:szCs w:val="28"/>
          <w:lang w:val="en-US"/>
        </w:rPr>
        <w:t xml:space="preserve"> </w:t>
      </w:r>
      <w:r w:rsidRPr="00435441">
        <w:rPr>
          <w:rFonts w:ascii="Arial" w:hAnsi="Arial" w:cs="Arial"/>
          <w:sz w:val="28"/>
          <w:szCs w:val="28"/>
          <w:lang w:val="en-US"/>
        </w:rPr>
        <w:t>again and again</w:t>
      </w:r>
      <w:r w:rsidR="00A767A7">
        <w:rPr>
          <w:rFonts w:ascii="Arial" w:hAnsi="Arial" w:cs="Arial"/>
          <w:sz w:val="28"/>
          <w:szCs w:val="28"/>
          <w:lang w:val="en-US"/>
        </w:rPr>
        <w:t>.</w:t>
      </w:r>
    </w:p>
    <w:p w14:paraId="5146DBE2" w14:textId="4CA68DD6"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Encourage them to use ’Special Friends’, ‘Fred Talk’, ‘read the word’</w:t>
      </w:r>
      <w:r w:rsidR="00A767A7">
        <w:rPr>
          <w:rFonts w:ascii="Arial" w:hAnsi="Arial" w:cs="Arial"/>
          <w:sz w:val="28"/>
          <w:szCs w:val="28"/>
          <w:lang w:val="en-US"/>
        </w:rPr>
        <w:t>.</w:t>
      </w:r>
    </w:p>
    <w:p w14:paraId="266E3EB3" w14:textId="77777777" w:rsidR="00435441" w:rsidRPr="00435441" w:rsidRDefault="00435441" w:rsidP="00435441">
      <w:pPr>
        <w:pStyle w:val="ListParagraph"/>
        <w:numPr>
          <w:ilvl w:val="0"/>
          <w:numId w:val="11"/>
        </w:numPr>
        <w:rPr>
          <w:rFonts w:ascii="Arial" w:hAnsi="Arial" w:cs="Arial"/>
          <w:sz w:val="28"/>
          <w:szCs w:val="28"/>
        </w:rPr>
      </w:pPr>
      <w:r w:rsidRPr="00435441">
        <w:rPr>
          <w:rFonts w:ascii="Arial" w:hAnsi="Arial" w:cs="Arial"/>
          <w:sz w:val="28"/>
          <w:szCs w:val="28"/>
          <w:lang w:val="en-US"/>
        </w:rPr>
        <w:t>Discuss the story and encourage their storyteller voice.</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8"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F4A43B0-25A7-0949-9BF1-25899EF55725}"/>
                        </a:ext>
                      </a:extLst>
                    </pic:cNvPr>
                    <pic:cNvPicPr>
                      <a:picLocks noGrp="1"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10"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9F546B" w:rsidP="00887792">
      <w:pPr>
        <w:rPr>
          <w:rFonts w:ascii="Arial" w:hAnsi="Arial" w:cs="Arial"/>
          <w:sz w:val="28"/>
          <w:szCs w:val="28"/>
        </w:rPr>
      </w:pPr>
      <w:hyperlink r:id="rId11"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2"/>
      <w:headerReference w:type="default" r:id="rId13"/>
      <w:headerReference w:type="first" r:id="rId14"/>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61847" w14:textId="77777777" w:rsidR="00BB37AF" w:rsidRDefault="00BB37AF" w:rsidP="000849BF">
      <w:r>
        <w:separator/>
      </w:r>
    </w:p>
  </w:endnote>
  <w:endnote w:type="continuationSeparator" w:id="0">
    <w:p w14:paraId="51B1C425" w14:textId="77777777" w:rsidR="00BB37AF" w:rsidRDefault="00BB37AF"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²Ó©úÅé">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AF505" w14:textId="77777777" w:rsidR="00BB37AF" w:rsidRDefault="00BB37AF" w:rsidP="000849BF">
      <w:r>
        <w:separator/>
      </w:r>
    </w:p>
  </w:footnote>
  <w:footnote w:type="continuationSeparator" w:id="0">
    <w:p w14:paraId="64B8A6C7" w14:textId="77777777" w:rsidR="00BB37AF" w:rsidRDefault="00BB37AF" w:rsidP="00084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86A8D" w14:textId="77777777" w:rsidR="00CB09FE" w:rsidRDefault="009F546B">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A415" w14:textId="77777777" w:rsidR="00CB09FE" w:rsidRDefault="009F546B">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7">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8B"/>
    <w:rsid w:val="00031D30"/>
    <w:rsid w:val="000849BF"/>
    <w:rsid w:val="00127BD9"/>
    <w:rsid w:val="001671F5"/>
    <w:rsid w:val="002255F6"/>
    <w:rsid w:val="00322E5E"/>
    <w:rsid w:val="00333C8B"/>
    <w:rsid w:val="00345F8A"/>
    <w:rsid w:val="0036638D"/>
    <w:rsid w:val="003928EA"/>
    <w:rsid w:val="00435441"/>
    <w:rsid w:val="00445B75"/>
    <w:rsid w:val="004922B2"/>
    <w:rsid w:val="00494E11"/>
    <w:rsid w:val="004B3AD4"/>
    <w:rsid w:val="004E6BCD"/>
    <w:rsid w:val="00543E9F"/>
    <w:rsid w:val="0054656E"/>
    <w:rsid w:val="005A46B5"/>
    <w:rsid w:val="005F79CA"/>
    <w:rsid w:val="00604447"/>
    <w:rsid w:val="00641A77"/>
    <w:rsid w:val="006847F8"/>
    <w:rsid w:val="00693379"/>
    <w:rsid w:val="006A1BFB"/>
    <w:rsid w:val="007D167D"/>
    <w:rsid w:val="008140EF"/>
    <w:rsid w:val="00852915"/>
    <w:rsid w:val="00887792"/>
    <w:rsid w:val="00935857"/>
    <w:rsid w:val="009B470F"/>
    <w:rsid w:val="009D469B"/>
    <w:rsid w:val="009E5B39"/>
    <w:rsid w:val="009F546B"/>
    <w:rsid w:val="00A443BF"/>
    <w:rsid w:val="00A767A7"/>
    <w:rsid w:val="00AD4424"/>
    <w:rsid w:val="00B6417E"/>
    <w:rsid w:val="00BB37AF"/>
    <w:rsid w:val="00C057DA"/>
    <w:rsid w:val="00C15009"/>
    <w:rsid w:val="00C353F8"/>
    <w:rsid w:val="00C521D6"/>
    <w:rsid w:val="00CB09FE"/>
    <w:rsid w:val="00CD7EF8"/>
    <w:rsid w:val="00CF737E"/>
    <w:rsid w:val="00DB4738"/>
    <w:rsid w:val="00DC4AD0"/>
    <w:rsid w:val="00E13315"/>
    <w:rsid w:val="00E60EE2"/>
    <w:rsid w:val="00E76AA4"/>
    <w:rsid w:val="00E819B2"/>
    <w:rsid w:val="00EA09B8"/>
    <w:rsid w:val="00F305C4"/>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thmiskin.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oxfordowl.co.uk/Read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com/miskin.educa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Helen Friend</cp:lastModifiedBy>
  <cp:revision>2</cp:revision>
  <dcterms:created xsi:type="dcterms:W3CDTF">2020-01-21T10:09:00Z</dcterms:created>
  <dcterms:modified xsi:type="dcterms:W3CDTF">2020-01-21T10:09:00Z</dcterms:modified>
</cp:coreProperties>
</file>